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04052" w:rsidRDefault="00C04052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2" w14:textId="77777777" w:rsidR="00C04052" w:rsidRDefault="00C02696">
      <w:pPr>
        <w:pStyle w:val="Nagwek2"/>
        <w:keepNext w:val="0"/>
        <w:keepLines w:val="0"/>
        <w:spacing w:after="8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x39e0ad8iv4m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REGULAMIN NAGRÓD</w:t>
      </w:r>
      <w:r>
        <w:rPr>
          <w:rFonts w:ascii="Calibri" w:eastAsia="Calibri" w:hAnsi="Calibri" w:cs="Calibri"/>
          <w:b/>
          <w:sz w:val="24"/>
          <w:szCs w:val="24"/>
        </w:rPr>
        <w:br/>
        <w:t>32. Ogólnopolskiego Konkursu na Wystawienie Polskiej Sztuki Współczesnej</w:t>
      </w:r>
    </w:p>
    <w:p w14:paraId="00000003" w14:textId="77777777" w:rsidR="00C04052" w:rsidRDefault="00C040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Nagrody i wyróżnienia w Konkursie przyznaje Komisja Artystyczna i Jury Konkursu.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5" w14:textId="4586C496" w:rsidR="00C04052" w:rsidRDefault="00C0269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Łączna pula nagród wynosi 37</w:t>
      </w:r>
      <w:r w:rsidR="005B2D4F"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 000 zł - 365 000 z budżetu Instytutu Teatralnego oraz </w:t>
      </w:r>
      <w:r w:rsidR="005B2D4F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 tys ufundowane przez ZASP.</w:t>
      </w:r>
    </w:p>
    <w:p w14:paraId="00000006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Komisja Artystyczna podczas obrad, w których rolę Sekretarza pełni koordynator organizacyjno-finansowy Konkursu, przyzna nagrody i wyróżnienia </w:t>
      </w:r>
      <w:r>
        <w:rPr>
          <w:rFonts w:ascii="Calibri" w:eastAsia="Calibri" w:hAnsi="Calibri" w:cs="Calibri"/>
          <w:b/>
          <w:sz w:val="24"/>
          <w:szCs w:val="24"/>
        </w:rPr>
        <w:t>(łączna pula 225 000 zł):</w:t>
      </w:r>
    </w:p>
    <w:p w14:paraId="00000007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 nagrody dramatopisarskie. Komisja może przyznać:</w:t>
      </w:r>
    </w:p>
    <w:p w14:paraId="00000008" w14:textId="77777777" w:rsidR="00C04052" w:rsidRDefault="00C02696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nagrodę (nagrody) dla autora najlepszego tekstu dopuszczonego do Konkursu,</w:t>
      </w:r>
    </w:p>
    <w:p w14:paraId="00000009" w14:textId="77777777" w:rsidR="00C04052" w:rsidRDefault="00C02696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wyróżnienie (wyróżnienia) dla autora najciekawszego debiutu dramatopisarskiego,</w:t>
      </w:r>
    </w:p>
    <w:p w14:paraId="0000000A" w14:textId="77777777" w:rsidR="00C04052" w:rsidRDefault="00C02696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wyróżnienie (wyróżnienia) dla twórcy najciekawszej adaptacji tekstu niedramatycznego</w:t>
      </w:r>
    </w:p>
    <w:p w14:paraId="0000000B" w14:textId="77777777" w:rsidR="00C04052" w:rsidRDefault="00C02696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wyróżnienie (wyróżnienia) specjalne w kategorii szczególnie ważnej w bieżącej edycji Konkursu.</w:t>
      </w:r>
    </w:p>
    <w:p w14:paraId="0000000C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b. nagrody i wyróżnienia  dla teatrów uczestniczących w Konkursie szczególnie zasłużonych dla obecności współczesnego polskiego dramatu i adaptacji polskiej literatury na scenie. Przy przyznawaniu nagród i wyróżnień pod uwagę będą brane takie kryteria, jak wartość artystyczna inscenizacji zgłoszonych do tej edycji Konkursu, walory literackie tekstów i ich rola w spektaklu, a także polityka programowa w ramach sezonu, oferta repertuarowa i sprawność skutecznego eksploatowania przedstawienia.Preferencyjnie oceniane będą drugie i kolejne wystawienia tekstów dramatycznych ze względu na konieczność podtrzymywania żywotności współczesnych utworów przeznaczonych na scenę. Komisja może przyznać:</w:t>
      </w:r>
    </w:p>
    <w:p w14:paraId="0000000D" w14:textId="77777777" w:rsidR="00C04052" w:rsidRDefault="00C02696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nagrody główne (maksymalnie dwie) </w:t>
      </w:r>
    </w:p>
    <w:p w14:paraId="0000000E" w14:textId="77777777" w:rsidR="00C04052" w:rsidRDefault="00C02696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nagrody</w:t>
      </w:r>
    </w:p>
    <w:p w14:paraId="0000000F" w14:textId="77777777" w:rsidR="00C04052" w:rsidRDefault="00C02696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nagrody za drugie lub kolejne wystawienie polskiego tekstu współczesnego</w:t>
      </w:r>
    </w:p>
    <w:p w14:paraId="00000010" w14:textId="77777777" w:rsidR="00C04052" w:rsidRDefault="00C02696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wyróżnienia   </w:t>
      </w:r>
    </w:p>
    <w:p w14:paraId="00000011" w14:textId="633F9CA2" w:rsidR="00C04052" w:rsidRDefault="00C0269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Jury Konkursu podczas obrad końcowych, w których rolę Sekretarza pełni koordynator organizacyjno-finansowy Konkursu, oceni przedstawienia zakwalifikowane do finału przez Komisję Artystyczną. Jury może przyznać następujące </w:t>
      </w:r>
      <w:r>
        <w:rPr>
          <w:rFonts w:ascii="Calibri" w:eastAsia="Calibri" w:hAnsi="Calibri" w:cs="Calibri"/>
          <w:b/>
          <w:sz w:val="24"/>
          <w:szCs w:val="24"/>
        </w:rPr>
        <w:t>nagrody i wyróżnienia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b/>
          <w:sz w:val="24"/>
          <w:szCs w:val="24"/>
        </w:rPr>
        <w:t>łączna pula - 14</w:t>
      </w:r>
      <w:r w:rsidR="005B2D4F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000 zł):</w:t>
      </w:r>
    </w:p>
    <w:p w14:paraId="00000012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indywidualne nagrody dla twórców i wykonawców spektakli zakwalifikowanych do finału</w:t>
      </w:r>
    </w:p>
    <w:p w14:paraId="00000013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Grand Prix Konkursu w formie nagrody zespołowej dla wybranych twórców i wykonawców przedstawienia</w:t>
      </w:r>
    </w:p>
    <w:p w14:paraId="00000014" w14:textId="77777777" w:rsidR="00C04052" w:rsidRDefault="00C02696">
      <w:pPr>
        <w:ind w:right="-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indywidualne wyróżnienia dla twórców i wykonawców przedstawienia.</w:t>
      </w:r>
    </w:p>
    <w:p w14:paraId="00000015" w14:textId="05FF4129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-nagrodę im. Jana Świderskiego w wysokości </w:t>
      </w:r>
      <w:r w:rsidR="005B2D4F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tys. zł ufundowaną przez Zarząd Sekcji Teatrów Dramatycznych Związku Artystów Scen Polskich dla aktora/aktorki. W przypadku braku możliwości przyznania nagrody aktorowi/aktorce, Jury może podjąć decyzję o przyznaniu jej innej młodej osobie z grona twórczego przygotowującego przedstawienie finałowe.</w:t>
      </w:r>
    </w:p>
    <w:p w14:paraId="00000016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bookmarkStart w:id="1" w:name="_jz34ae68oml9" w:colFirst="0" w:colLast="0"/>
      <w:bookmarkEnd w:id="1"/>
      <w:r>
        <w:rPr>
          <w:rFonts w:ascii="Calibri" w:eastAsia="Calibri" w:hAnsi="Calibri" w:cs="Calibri"/>
          <w:sz w:val="24"/>
          <w:szCs w:val="24"/>
        </w:rPr>
        <w:lastRenderedPageBreak/>
        <w:t>4. W szczególnie uzasadnionym przypadku, na wniosek Jury lub Komisji Artystycznej, Dyrektor Instytutu Teatralnego im. Zbigniewa Raszewskiego zastrzega sobie prawo do innego podziału nagród oraz wyróżnień.</w:t>
      </w:r>
    </w:p>
    <w:p w14:paraId="00000017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Regulamin wchodzi w życie z dniem ogłoszenia.</w:t>
      </w:r>
    </w:p>
    <w:p w14:paraId="00000018" w14:textId="77777777" w:rsidR="00C04052" w:rsidRDefault="00C0269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Ewentualne spory dotyczące interpretacji regulaminu rozstrzyga Dyrektor Instytutu Teatralnego.</w:t>
      </w:r>
    </w:p>
    <w:p w14:paraId="00000019" w14:textId="77777777" w:rsidR="00C04052" w:rsidRDefault="00C02696">
      <w:pPr>
        <w:spacing w:after="338" w:line="240" w:lineRule="auto"/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Przyznane nagrody pieniężne zostaną pomniejszone o ciężary o charakterze publicznoprawnym zgodnie z obowiązującymi przepisami prawa.</w:t>
      </w:r>
    </w:p>
    <w:sectPr w:rsidR="00C0405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9CE"/>
    <w:multiLevelType w:val="multilevel"/>
    <w:tmpl w:val="B40A72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357609"/>
    <w:multiLevelType w:val="multilevel"/>
    <w:tmpl w:val="2B0238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25670469">
    <w:abstractNumId w:val="0"/>
  </w:num>
  <w:num w:numId="2" w16cid:durableId="211362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52"/>
    <w:rsid w:val="005B2D4F"/>
    <w:rsid w:val="009E13D6"/>
    <w:rsid w:val="00C02696"/>
    <w:rsid w:val="00C04052"/>
    <w:rsid w:val="00E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7717"/>
  <w15:docId w15:val="{451FEABC-96F7-46A8-B91A-55DA5343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Stępkowska</dc:creator>
  <cp:lastModifiedBy>MariaS</cp:lastModifiedBy>
  <cp:revision>4</cp:revision>
  <cp:lastPrinted>2026-04-22T11:03:00Z</cp:lastPrinted>
  <dcterms:created xsi:type="dcterms:W3CDTF">2025-09-03T10:50:00Z</dcterms:created>
  <dcterms:modified xsi:type="dcterms:W3CDTF">2026-04-22T11:03:00Z</dcterms:modified>
</cp:coreProperties>
</file>